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" w:after="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ПРОФИЛАКТИКА ВРЕДНЫХ ПРИВЫЧЕК И ДЕСТРУКТИВНОГО ПОВЕДЕНИЯ</w:t>
      </w:r>
    </w:p>
    <w:p>
      <w:pPr>
        <w:pStyle w:val="Normal"/>
        <w:shd w:val="clear" w:color="auto" w:fill="FFFFFF"/>
        <w:spacing w:lineRule="auto" w:line="240" w:before="20" w:after="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20" w:after="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1.</w:t>
      </w:r>
    </w:p>
    <w:p>
      <w:pPr>
        <w:pStyle w:val="Normal"/>
        <w:shd w:val="clear" w:color="auto" w:fill="FFFFFF"/>
        <w:spacing w:lineRule="auto" w:line="240" w:before="20" w:after="20"/>
        <w:ind w:firstLine="708"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> </w:t>
      </w:r>
      <w:r>
        <w:rPr>
          <w:rFonts w:cs="Times New Roman" w:ascii="Times New Roman" w:hAnsi="Times New Roman"/>
          <w:color w:val="333333"/>
          <w:shd w:fill="FFFFFF" w:val="clear"/>
        </w:rPr>
        <w:t>Среди основных </w:t>
      </w:r>
      <w:r>
        <w:rPr>
          <w:rFonts w:cs="Times New Roman" w:ascii="Times New Roman" w:hAnsi="Times New Roman"/>
          <w:bCs/>
          <w:color w:val="333333"/>
          <w:shd w:fill="FFFFFF" w:val="clear"/>
        </w:rPr>
        <w:t>вредных</w:t>
      </w:r>
      <w:r>
        <w:rPr>
          <w:rFonts w:cs="Times New Roman" w:ascii="Times New Roman" w:hAnsi="Times New Roman"/>
          <w:color w:val="333333"/>
          <w:shd w:fill="FFFFFF" w:val="clear"/>
        </w:rPr>
        <w:t> </w:t>
      </w:r>
      <w:r>
        <w:rPr>
          <w:rFonts w:cs="Times New Roman" w:ascii="Times New Roman" w:hAnsi="Times New Roman"/>
          <w:b/>
          <w:bCs/>
          <w:color w:val="333333"/>
          <w:shd w:fill="FFFFFF" w:val="clear"/>
        </w:rPr>
        <w:t>привычек</w:t>
      </w:r>
      <w:r>
        <w:rPr>
          <w:rFonts w:cs="Times New Roman" w:ascii="Times New Roman" w:hAnsi="Times New Roman"/>
          <w:b/>
          <w:color w:val="333333"/>
          <w:shd w:fill="FFFFFF" w:val="clear"/>
        </w:rPr>
        <w:t> выделяют</w:t>
      </w:r>
      <w:r>
        <w:rPr>
          <w:rFonts w:cs="Times New Roman" w:ascii="Times New Roman" w:hAnsi="Times New Roman"/>
          <w:color w:val="333333"/>
          <w:shd w:fill="FFFFFF" w:val="clear"/>
        </w:rPr>
        <w:t>: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cs="Times New Roman" w:ascii="Times New Roman" w:hAnsi="Times New Roman"/>
          <w:color w:val="333333"/>
          <w:shd w:fill="FFFFFF" w:val="clear"/>
        </w:rPr>
        <w:t>Алкоголизм,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табакокурение,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токсикомания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eastAsia="Times New Roman" w:cs="Times New Roman"/>
          <w:bCs/>
          <w:color w:val="000000"/>
          <w:lang w:eastAsia="ru-RU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наркомания. </w:t>
      </w:r>
    </w:p>
    <w:p>
      <w:pPr>
        <w:pStyle w:val="Normal"/>
        <w:shd w:val="clear" w:color="auto" w:fill="FFFFFF"/>
        <w:spacing w:lineRule="auto" w:line="240" w:before="20" w:after="20"/>
        <w:ind w:firstLine="708"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>Но также имеются и другие </w:t>
      </w:r>
      <w:r>
        <w:rPr>
          <w:rFonts w:cs="Times New Roman" w:ascii="Times New Roman" w:hAnsi="Times New Roman"/>
          <w:bCs/>
          <w:color w:val="333333"/>
          <w:shd w:fill="FFFFFF" w:val="clear"/>
        </w:rPr>
        <w:t>вредные</w:t>
      </w:r>
      <w:r>
        <w:rPr>
          <w:rFonts w:cs="Times New Roman" w:ascii="Times New Roman" w:hAnsi="Times New Roman"/>
          <w:color w:val="333333"/>
          <w:shd w:fill="FFFFFF" w:val="clear"/>
        </w:rPr>
        <w:t> </w:t>
      </w:r>
      <w:r>
        <w:rPr>
          <w:rFonts w:cs="Times New Roman" w:ascii="Times New Roman" w:hAnsi="Times New Roman"/>
          <w:bCs/>
          <w:color w:val="333333"/>
          <w:shd w:fill="FFFFFF" w:val="clear"/>
        </w:rPr>
        <w:t>привычки</w:t>
      </w:r>
      <w:r>
        <w:rPr>
          <w:rFonts w:cs="Times New Roman" w:ascii="Times New Roman" w:hAnsi="Times New Roman"/>
          <w:color w:val="333333"/>
          <w:shd w:fill="FFFFFF" w:val="clear"/>
        </w:rPr>
        <w:t xml:space="preserve">, к которым относятся: 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игромания; 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шопоголизм; 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>переедание;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обгрызание ногтей; </w:t>
      </w:r>
      <w:bookmarkStart w:id="0" w:name="_GoBack"/>
      <w:bookmarkEnd w:id="0"/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>ковыряние в носу;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хруст пальцами; 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 w:before="20" w:after="20"/>
        <w:contextualSpacing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  <w:t xml:space="preserve">отстукивание ритма руками или ногами и другие. </w:t>
      </w:r>
    </w:p>
    <w:p>
      <w:pPr>
        <w:pStyle w:val="Normal"/>
        <w:shd w:val="clear" w:color="auto" w:fill="FFFFFF"/>
        <w:spacing w:lineRule="auto" w:line="240" w:before="20" w:after="20"/>
        <w:ind w:firstLine="420"/>
        <w:jc w:val="both"/>
        <w:rPr>
          <w:rFonts w:ascii="Times New Roman" w:hAnsi="Times New Roman" w:cs="Times New Roman"/>
          <w:color w:val="333333"/>
          <w:shd w:fill="FFFFFF" w:val="clear"/>
        </w:rPr>
      </w:pPr>
      <w:r>
        <w:rPr>
          <w:rFonts w:cs="Times New Roman" w:ascii="Times New Roman" w:hAnsi="Times New Roman"/>
          <w:color w:val="333333"/>
          <w:shd w:fill="FFFFFF" w:val="clear"/>
        </w:rPr>
      </w:r>
    </w:p>
    <w:p>
      <w:pPr>
        <w:pStyle w:val="Normal"/>
        <w:shd w:val="clear" w:color="auto" w:fill="FFFFFF"/>
        <w:spacing w:lineRule="auto" w:line="240" w:before="20" w:after="20"/>
        <w:ind w:firstLine="420"/>
        <w:jc w:val="both"/>
        <w:rPr>
          <w:rFonts w:ascii="Times New Roman" w:hAnsi="Times New Roman" w:cs="Times New Roman"/>
          <w:b/>
          <w:b/>
          <w:color w:val="333333"/>
          <w:shd w:fill="FFFFFF" w:val="clear"/>
        </w:rPr>
      </w:pPr>
      <w:r>
        <w:rPr>
          <w:rFonts w:cs="Times New Roman" w:ascii="Times New Roman" w:hAnsi="Times New Roman"/>
          <w:b/>
          <w:color w:val="333333"/>
          <w:shd w:fill="FFFFFF" w:val="clear"/>
        </w:rPr>
        <w:t>Лучшая профилактика </w:t>
      </w:r>
      <w:r>
        <w:rPr>
          <w:rFonts w:cs="Times New Roman" w:ascii="Times New Roman" w:hAnsi="Times New Roman"/>
          <w:b/>
          <w:bCs/>
          <w:color w:val="333333"/>
          <w:shd w:fill="FFFFFF" w:val="clear"/>
        </w:rPr>
        <w:t>вредных</w:t>
      </w:r>
      <w:r>
        <w:rPr>
          <w:rFonts w:cs="Times New Roman" w:ascii="Times New Roman" w:hAnsi="Times New Roman"/>
          <w:b/>
          <w:color w:val="333333"/>
          <w:shd w:fill="FFFFFF" w:val="clear"/>
        </w:rPr>
        <w:t> </w:t>
      </w:r>
      <w:r>
        <w:rPr>
          <w:rFonts w:cs="Times New Roman" w:ascii="Times New Roman" w:hAnsi="Times New Roman"/>
          <w:b/>
          <w:bCs/>
          <w:color w:val="333333"/>
          <w:shd w:fill="FFFFFF" w:val="clear"/>
        </w:rPr>
        <w:t>привычек</w:t>
      </w:r>
      <w:r>
        <w:rPr>
          <w:rFonts w:cs="Times New Roman" w:ascii="Times New Roman" w:hAnsi="Times New Roman"/>
          <w:b/>
          <w:color w:val="333333"/>
          <w:shd w:fill="FFFFFF" w:val="clear"/>
        </w:rPr>
        <w:t> – здоровый и активный образ жизни.</w:t>
      </w:r>
    </w:p>
    <w:p>
      <w:pPr>
        <w:pStyle w:val="Normal"/>
        <w:shd w:val="clear" w:color="auto" w:fill="FFFFFF"/>
        <w:spacing w:lineRule="auto" w:line="240" w:before="20" w:after="20"/>
        <w:ind w:firstLine="42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20" w:after="20"/>
        <w:ind w:firstLine="708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2.</w:t>
      </w:r>
    </w:p>
    <w:p>
      <w:pPr>
        <w:pStyle w:val="Normal"/>
        <w:shd w:val="clear" w:color="auto" w:fill="FFFFFF"/>
        <w:spacing w:lineRule="auto" w:line="240" w:before="20"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Деструктивным поведением </w:t>
      </w:r>
      <w:r>
        <w:rPr>
          <w:rFonts w:cs="Times New Roman" w:ascii="Times New Roman" w:hAnsi="Times New Roman"/>
          <w:sz w:val="24"/>
          <w:szCs w:val="24"/>
        </w:rPr>
        <w:t xml:space="preserve">называется поведение, изменяющее социальные группы и личности путем их разрушения и причинения им  вреда. </w:t>
      </w:r>
    </w:p>
    <w:p>
      <w:pPr>
        <w:pStyle w:val="Normal"/>
        <w:shd w:val="clear" w:color="auto" w:fill="FFFFFF"/>
        <w:spacing w:lineRule="auto" w:line="240" w:before="20"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Аутодеструктивным поведением</w:t>
      </w:r>
      <w:r>
        <w:rPr>
          <w:rFonts w:cs="Times New Roman" w:ascii="Times New Roman" w:hAnsi="Times New Roman"/>
          <w:sz w:val="24"/>
          <w:szCs w:val="24"/>
        </w:rPr>
        <w:t xml:space="preserve">  называется причинение вреда самому себе и оно  рассматривается зачастую отдельно от деструктивного.</w:t>
      </w:r>
    </w:p>
    <w:p>
      <w:pPr>
        <w:pStyle w:val="NormalWeb"/>
        <w:shd w:val="clear" w:color="auto" w:fill="FFFFFF"/>
        <w:spacing w:lineRule="auto" w:line="240" w:before="48" w:after="48"/>
        <w:ind w:firstLine="708"/>
        <w:jc w:val="both"/>
        <w:textAlignment w:val="baseline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Деструктивное поведение имеет множество форм проявления и может быть направлено на разрушение межличностных отношений, окружения и даже самого себя.</w:t>
      </w:r>
    </w:p>
    <w:p>
      <w:pPr>
        <w:pStyle w:val="Normal"/>
        <w:shd w:val="clear" w:color="auto" w:fill="FFFFFF"/>
        <w:spacing w:lineRule="auto" w:line="240" w:before="48" w:after="48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По отношению к социальным объектам, деструктивное поведение можно разделить</w:t>
      </w: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 на несколько видов: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48" w:after="48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Интраперсональное: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человек проявляет пренебрежительное отношение к себе, употребляет алкоголь или запрещенные вещества, не следит за внешним видом, не соблюдает безопасность при использовании технических средств или во время вождения автомобиля. Часто изолируется от всех, предпочитает не общаться с окружающими людьми и склонен к излишней публичной </w:t>
      </w:r>
      <w:hyperlink r:id="rId2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самокритике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. Свои переживания и психологическую нестабильность выражает во внешнем виде: делает татуировки, шрамы и т.д.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48" w:after="48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Интерперсональное: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деструктивное поведение проявляется по отношению к другим людям. Человек выражает всяческое неуважение к собеседнику, старается понизить его значимость, за счет этого он повышает свою </w:t>
      </w:r>
      <w:hyperlink r:id="rId3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самооценку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. Сюда относятся оскорбления, угрозы, клевета и т.д.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48" w:after="48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Метаперсональное: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деструктивная личность отказывается выполнять свою роль, например, трудовую или семейную. Это проявляется в форме </w:t>
      </w:r>
      <w:hyperlink r:id="rId4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моббинга, буллинга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 по отношению к участникам группы, в которой состоит человек, межгрупповых конфликтах, массовых беспорядков, невыполнения своих прямых обязанностей. </w:t>
      </w:r>
    </w:p>
    <w:p>
      <w:pPr>
        <w:pStyle w:val="Normal"/>
        <w:shd w:val="clear" w:color="auto" w:fill="FFFFFF"/>
        <w:spacing w:lineRule="auto" w:line="240" w:before="48" w:after="48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Ц.П.Короленко, советский и российский психиатр, разделил расстройства поведения личности на 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два основных вида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 xml:space="preserve">нестандартное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деструктивное.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Последнее, в свою очередь, делится на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 xml:space="preserve">внешнедеструктивное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внутридеструктивное.</w:t>
      </w:r>
    </w:p>
    <w:p>
      <w:pPr>
        <w:pStyle w:val="Normal"/>
        <w:shd w:val="clear" w:color="auto" w:fill="FFFFFF"/>
        <w:spacing w:lineRule="auto" w:line="240" w:before="48" w:after="48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Внешнедеструктивное может быть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 xml:space="preserve">аддиктивным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– ситуация, когда человек пытается уйти от реальности с помощью применения запрещенных препаратов или каких-либо активный действий, и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 xml:space="preserve">антисоциальным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– в этом случае нарушаются законы и права других людей в форме аморального, безнравственного поведения.</w:t>
      </w:r>
    </w:p>
    <w:p>
      <w:pPr>
        <w:pStyle w:val="Normal"/>
        <w:shd w:val="clear" w:color="auto" w:fill="FFFFFF"/>
        <w:spacing w:lineRule="auto" w:line="240" w:before="48" w:after="48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Внутридиструктивное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поведение делится </w:t>
      </w:r>
      <w:r>
        <w:rPr>
          <w:rFonts w:eastAsia="Times New Roman" w:cs="Times New Roman" w:ascii="Times New Roman" w:hAnsi="Times New Roman"/>
          <w:bCs/>
          <w:color w:val="222222"/>
          <w:sz w:val="24"/>
          <w:szCs w:val="24"/>
          <w:lang w:eastAsia="ru-RU"/>
        </w:rPr>
        <w:t>на следующие типы: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48" w:after="48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Суицидальный: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человек решает свести счеты с жизнью или близок к этому шагу.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48" w:after="48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Конформистский: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деструктивная личность берет пример с авторитета, действует под влиянием кого-либо.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48" w:after="48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Нарциссический: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человек не обладает </w:t>
      </w:r>
      <w:hyperlink r:id="rId5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эмпатией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, обесценивает отношения, уверен в собственном совершенстве и своим поведением всячески старается повысить свою самооценку, унизив при этом других.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48" w:after="48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Фанатический: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 здесь речь идет о слепом следовании идеям, взглядам.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48" w:after="48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24"/>
          <w:szCs w:val="24"/>
          <w:lang w:eastAsia="ru-RU"/>
        </w:rPr>
        <w:t>Аутистический: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 человек изолируется от общества, живет в мире собственных иллюзий </w:t>
      </w:r>
    </w:p>
    <w:p>
      <w:pPr>
        <w:pStyle w:val="Normal"/>
        <w:shd w:val="clear" w:color="auto" w:fill="FFFFFF"/>
        <w:spacing w:lineRule="auto" w:line="240" w:before="48" w:after="48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К формам деструктивного поведения относят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экстремизм, терроризм, радикализм.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Ученые полагают, что все это звенья единой цепочки. Сначала появляется бескомпромиссная приверженность определенным взглядам и идеям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(радикализм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), потом эта приверженность приобретает крайние формы, появляется угроза безопасности жизни людей (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экстремизм)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. Далее ситуация набирает еще более серьезные обороты и приводит к фанатизму, в итоге совершаются террористические действия с целью достижения политических, религиозных и других целей насильственным путем.</w:t>
      </w:r>
    </w:p>
    <w:p>
      <w:pPr>
        <w:pStyle w:val="Normal"/>
        <w:shd w:val="clear" w:color="auto" w:fill="FFFFFF"/>
        <w:spacing w:lineRule="auto" w:line="240" w:before="48" w:after="48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Экстремизм среди молодежи в наше время стал массовым явлением. Подростки находятся на пороге новой жизни, сталкиваются с первыми препятствиями и проблемами, неопределенностью, отсюда повышенная тревожность, </w:t>
      </w:r>
      <w:hyperlink r:id="rId6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стрессы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. В таком состоянии человек способен на деструктивные поступки не только по своей воле, но и под влиянием других лиц.Есть множество классификаций форм деструктивного поведения, но все способы его проявления сопровождаются ухудшением уровня жизни человека, </w:t>
      </w:r>
      <w:hyperlink r:id="rId7" w:tgtFrame="_blank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когнитивными искажениями</w:t>
        </w:r>
      </w:hyperlink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, нарушением самооценки, психологической и эмоциональной нестабильностью.</w:t>
      </w:r>
    </w:p>
    <w:p>
      <w:pPr>
        <w:pStyle w:val="Normal"/>
        <w:shd w:val="clear" w:color="auto" w:fill="FFFFFF"/>
        <w:spacing w:lineRule="auto" w:line="240" w:before="0" w:after="300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Скулшутинг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– это вооруженное нападение учащегося или стороннего человека на обучающихся внутри учебного заведения. За рубежом случаи стрельбы в школе известны с начала XX века. К сожалению, у подростков, устроивших тогда стрельбу в школе, появились последователи, которые стали повторять такие страшные поступки.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>
      <w:pPr>
        <w:pStyle w:val="Normal"/>
        <w:shd w:val="clear" w:color="auto" w:fill="FFFFFF"/>
        <w:spacing w:lineRule="auto" w:line="240" w:before="0" w:after="300"/>
        <w:ind w:firstLine="36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shd w:fill="FFFFFF" w:val="clear"/>
        </w:rPr>
        <w:t>Буллинг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— </w:t>
      </w:r>
      <w:r>
        <w:rPr>
          <w:rFonts w:cs="Times New Roman" w:ascii="Times New Roman" w:hAnsi="Times New Roman"/>
          <w:bCs/>
          <w:color w:val="333333"/>
          <w:sz w:val="24"/>
          <w:szCs w:val="24"/>
          <w:shd w:fill="FFFFFF" w:val="clear"/>
        </w:rPr>
        <w:t>это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травля, агрессивное преследование одного человека другим (другими). Он может выражаться по-разному: от непристойных шуток и оскорблений до избиения. Какую цель преследуют те, кто травит? Основная цель — запугать жертву, подчинить ее себе. Нередко буллинг проявляется и в студенческой среде.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Следует с самого первого дня пресекать любые насмешки над неудачами обучающихся. Также необходимо пресекать любые пренебрежительные замечания в адрес обучающихся. Если по каким-либо причинам репутация обучающегося испорчена, нужно дать ему возможность показать себя в выгодном свете.</w:t>
      </w:r>
    </w:p>
    <w:p>
      <w:pPr>
        <w:pStyle w:val="Normal"/>
        <w:shd w:val="clear" w:color="auto" w:fill="FFFFFF"/>
        <w:spacing w:lineRule="auto" w:line="240" w:before="0" w:after="300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Любовь к жизни, стремление к знаниям, откровенность с родителями и педагогами, контроль своего психического и физического здоровья – лучший способ профилактики деструктивного поведения!</w:t>
      </w:r>
    </w:p>
    <w:p>
      <w:pPr>
        <w:pStyle w:val="Normal"/>
        <w:shd w:val="clear" w:color="auto" w:fill="FFFFFF"/>
        <w:spacing w:lineRule="auto" w:line="240" w:before="0" w:after="300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</w:t>
      </w:r>
    </w:p>
    <w:p>
      <w:pPr>
        <w:pStyle w:val="Normal"/>
        <w:shd w:val="clear" w:color="auto" w:fill="FFFFFF"/>
        <w:spacing w:lineRule="auto" w:line="240" w:before="0" w:after="300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300"/>
        <w:ind w:firstLine="36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ru-RU"/>
        </w:rPr>
      </w:r>
    </w:p>
    <w:p>
      <w:pPr>
        <w:pStyle w:val="ListParagraph"/>
        <w:shd w:val="clear" w:color="auto" w:fill="FFFFFF"/>
        <w:spacing w:lineRule="auto" w:line="240" w:before="0" w:after="300"/>
        <w:contextualSpacing/>
        <w:jc w:val="both"/>
        <w:textAlignment w:val="baseline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ru-RU"/>
        </w:rPr>
        <w:t>3. Профилактика распространения криминальных субкультур.</w:t>
      </w:r>
    </w:p>
    <w:p>
      <w:pPr>
        <w:pStyle w:val="Normal"/>
        <w:shd w:val="clear" w:color="auto" w:fill="FFFFFF"/>
        <w:spacing w:lineRule="auto" w:line="240" w:before="20" w:after="48"/>
        <w:ind w:left="181" w:firstLine="5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Криминальная субкультура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образ жизни, система идеологических, правовых, нравственных, философских, эстетических традиций, манера поведения, образ мышления и привычек лиц, совершивших преступление и отбывавших (отбывающих) наказание в местах лишения свободы, оправдывающий и восхваляющий опыт преступного поведения.</w:t>
      </w:r>
    </w:p>
    <w:p>
      <w:pPr>
        <w:pStyle w:val="Normal"/>
        <w:shd w:val="clear" w:color="auto" w:fill="FFFFFF"/>
        <w:spacing w:lineRule="auto" w:line="240" w:before="20" w:after="48"/>
        <w:ind w:left="181" w:right="300" w:firstLine="5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Наиболее распространенной среди несовершеннолетних и молодежи на территории Российской Федерации является криминальная субкультура, известная под аббревиатурой «АУЕ». «АУЕ» («Арестантское уголовное единство», «Арестантско-уркаганское единство», «Арестантский уклад един») - молодежная субкультура, пропагандирующая антисоциальный (преступный) образ жизни, навязывающая стереотипы и модели поведения, характерные для представителей криминального мира, находящихся в местах лишения свободы (далее - «АУЕ»).</w:t>
      </w:r>
    </w:p>
    <w:p>
      <w:pPr>
        <w:pStyle w:val="Normal"/>
        <w:shd w:val="clear" w:color="auto" w:fill="FFFFFF"/>
        <w:spacing w:lineRule="auto" w:line="240" w:before="20" w:after="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Целями распространения идей «АУЕ» выступают: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20" w:after="48"/>
        <w:ind w:left="720" w:right="2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сбор средств для оказания материальной поддержки представителям криминального мира, находящимся в местах лишения свободы (пополнение «общака»);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20" w:after="48"/>
        <w:ind w:left="720" w:right="2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извлечение выгоды путем реализации товаров, произведенных в местах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20" w:after="48"/>
        <w:ind w:left="720" w:right="40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лишения свободы либо имеющих характерную для таких мест символику;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20" w:after="48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вовлечение несовершеннолетних и молодежи в совершение преступлений правонарушений и ведение антисоциального образа жизни;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20" w:after="48"/>
        <w:ind w:left="720" w:right="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использование несовершеннолетних и молодежи для участия в насильственных и незаконных протестных акциях.</w:t>
      </w:r>
    </w:p>
    <w:p>
      <w:pPr>
        <w:pStyle w:val="Normal"/>
        <w:shd w:val="clear" w:color="auto" w:fill="FFFFFF"/>
        <w:spacing w:lineRule="auto" w:line="240" w:before="20" w:after="48"/>
        <w:ind w:right="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Для данной криминальной субкультуры характерны следующие признаки: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20" w:after="48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отрицание необходимости ответственности за преступления и правонарушения, «перенос» ответственности за свои поступки на других («не мы такие - жизнь такая», «сам виноват, напросился»);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20" w:after="48"/>
        <w:ind w:left="720" w:right="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привлекательность быстрого обогащения за счет других лиц, которые явно «недостойны» имеющихся у них материальных благ;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20" w:after="48"/>
        <w:ind w:left="720" w:right="8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потребительское отношение к женщинам и старшим лицам; излишнее расточительство с целью «произвести впечатление»; нарочито эпатажное потребление спиртосодержащей продукции;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20" w:after="48"/>
        <w:ind w:left="720" w:right="8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пренебрежительное отношение к трудовой деятельности; противопоставление своих желаний требованиям закона;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20" w:after="48"/>
        <w:ind w:left="720" w:right="8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агрессия в отношении представителей власти, культ насилия.</w:t>
      </w:r>
    </w:p>
    <w:p>
      <w:pPr>
        <w:pStyle w:val="Normal"/>
        <w:shd w:val="clear" w:color="auto" w:fill="FFFFFF"/>
        <w:spacing w:lineRule="auto" w:line="240" w:before="20" w:after="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 возможным каналам распространения криминальных субкультур относятся: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20" w:after="48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онлайн-распространение - посредством информационно телекоммуникационной сети «Интернет»;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20" w:after="48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офлайн-распространение - через несовершеннолетних и молодежь, освободившихся из учреждений уголовно-исполнительной системы.</w:t>
      </w:r>
    </w:p>
    <w:p>
      <w:pPr>
        <w:pStyle w:val="Normal"/>
        <w:shd w:val="clear" w:color="auto" w:fill="FFFFFF"/>
        <w:spacing w:lineRule="auto" w:line="240" w:before="20" w:after="48"/>
        <w:ind w:left="180" w:firstLine="52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 свете доминирующего положения информационно-коммуникационной сети «Интернет» в качестве источника информации, уместно обратить внимание на следующие интернет-порталы, посвященные криминальным субкультурам: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20" w:after="48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видеоблоггинг на базе YouTube, прямо или косвенно затрагивающий проблематику АУЕ («Мопс дядя Пес», «Мопс и Компания», «Mops Kalkalich»);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20" w:after="48"/>
        <w:ind w:left="720" w:right="2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тематические каналы, такие как «Арестантский уклад един», «АУЕ за забором», «Криминал ТВ», «Воры в Законе тюрьма и понятия»;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 w:before="20" w:after="48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группы в социальной сети «VK», пропагандирующие ценности криминальной субкультуры «АУЕ».</w:t>
      </w:r>
    </w:p>
    <w:p>
      <w:pPr>
        <w:pStyle w:val="Normal"/>
        <w:shd w:val="clear" w:color="auto" w:fill="FFFFFF"/>
        <w:spacing w:lineRule="auto" w:line="240" w:before="20" w:after="48"/>
        <w:ind w:left="180" w:firstLine="18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Активное вовлечение несовершеннолетних и молодежи в культурную, спортивную и общественную жизнь, реализация программ и методик, направленных на формирование законопослушного поведения несовершеннолетних и молодежи, 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в их развитии и социальной адаптации – таковы лишь некоторые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способы профилактики распространения криминальных субкультур в молодежной среде.</w:t>
      </w:r>
    </w:p>
    <w:p>
      <w:pPr>
        <w:pStyle w:val="Normal"/>
        <w:shd w:val="clear" w:color="auto" w:fill="FFFFFF"/>
        <w:spacing w:lineRule="auto" w:line="240" w:before="20" w:after="20"/>
        <w:jc w:val="center"/>
        <w:rPr>
          <w:rFonts w:ascii="Arial" w:hAnsi="Arial" w:eastAsia="Times New Roman" w:cs="Arial"/>
          <w:bCs/>
          <w:color w:val="000000"/>
          <w:sz w:val="27"/>
          <w:szCs w:val="27"/>
          <w:lang w:eastAsia="ru-RU"/>
        </w:rPr>
      </w:pPr>
      <w:r>
        <w:rPr>
          <w:rFonts w:eastAsia="Times New Roman" w:cs="Arial" w:ascii="Arial" w:hAnsi="Arial"/>
          <w:bCs/>
          <w:color w:val="000000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20" w:after="20"/>
        <w:jc w:val="center"/>
        <w:rPr>
          <w:rFonts w:ascii="Arial" w:hAnsi="Arial" w:eastAsia="Times New Roman" w:cs="Arial"/>
          <w:bCs/>
          <w:color w:val="000000"/>
          <w:sz w:val="27"/>
          <w:szCs w:val="27"/>
          <w:lang w:eastAsia="ru-RU"/>
        </w:rPr>
      </w:pPr>
      <w:r>
        <w:rPr>
          <w:rFonts w:eastAsia="Times New Roman" w:cs="Arial" w:ascii="Arial" w:hAnsi="Arial"/>
          <w:bCs/>
          <w:color w:val="000000"/>
          <w:sz w:val="27"/>
          <w:szCs w:val="27"/>
          <w:lang w:eastAsia="ru-RU"/>
        </w:rPr>
        <w:t>В помощь родителям и детям:</w:t>
      </w:r>
    </w:p>
    <w:p>
      <w:pPr>
        <w:pStyle w:val="Normal"/>
        <w:shd w:val="clear" w:color="auto" w:fill="FFFFFF"/>
        <w:spacing w:lineRule="auto" w:line="240" w:before="20" w:after="20"/>
        <w:jc w:val="center"/>
        <w:rPr>
          <w:rFonts w:ascii="Arial" w:hAnsi="Arial" w:eastAsia="Times New Roman" w:cs="Arial"/>
          <w:bCs/>
          <w:color w:val="000000"/>
          <w:sz w:val="27"/>
          <w:szCs w:val="27"/>
          <w:lang w:eastAsia="ru-RU"/>
        </w:rPr>
      </w:pPr>
      <w:r>
        <w:rPr>
          <w:rFonts w:eastAsia="Times New Roman" w:cs="Arial" w:ascii="Arial" w:hAnsi="Arial"/>
          <w:bCs/>
          <w:color w:val="000000"/>
          <w:sz w:val="27"/>
          <w:szCs w:val="27"/>
          <w:lang w:eastAsia="ru-RU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20" w:after="20"/>
        <w:contextualSpacing/>
        <w:jc w:val="both"/>
        <w:rPr/>
      </w:pPr>
      <w:r>
        <w:rPr>
          <w:b/>
        </w:rPr>
        <w:t>www.растимдетей.рф</w:t>
      </w:r>
      <w:r>
        <w:rPr/>
        <w:t xml:space="preserve">   - навигатор для современных родителей — федеральный портал информационно-просветительской поддержки родителей :                   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20" w:after="20"/>
        <w:contextualSpacing/>
        <w:jc w:val="both"/>
        <w:rPr/>
      </w:pPr>
      <w:r>
        <w:rPr>
          <w:b/>
        </w:rPr>
        <w:t xml:space="preserve">8 (800) 444-22-32  - </w:t>
      </w:r>
      <w:r>
        <w:rPr/>
        <w:t xml:space="preserve">горячая линия по оказанию помощи родителям (бесплатно, с 9.00 до 18.00 по рабочим дням):  </w:t>
      </w:r>
      <w:r>
        <w:rPr>
          <w:b/>
        </w:rPr>
        <w:t xml:space="preserve">                                                                                    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20" w:after="20"/>
        <w:contextualSpacing/>
        <w:jc w:val="both"/>
        <w:rPr/>
      </w:pPr>
      <w:r>
        <w:rPr>
          <w:b/>
        </w:rPr>
        <w:t>8–800–2000–122</w:t>
      </w:r>
      <w:r>
        <w:rPr/>
        <w:t xml:space="preserve"> - Всероссийский Детский телефон доверия: Психологическое консультирование, экстренная и кризисная психологическая помощь для детей в трудной жизненной ситуации, подростков и их родителей (бесплатно, круглосуточно).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20" w:after="20"/>
        <w:contextualSpacing/>
        <w:jc w:val="both"/>
        <w:rPr/>
      </w:pPr>
      <w:r>
        <w:rPr>
          <w:b/>
        </w:rPr>
        <w:t>8-800-600-31-14</w:t>
      </w:r>
      <w:r>
        <w:rPr/>
        <w:t xml:space="preserve"> - горячая кризисная линия для оказания психологической помощи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20" w:after="20"/>
        <w:contextualSpacing/>
        <w:jc w:val="both"/>
        <w:rPr>
          <w:rFonts w:ascii="Arial" w:hAnsi="Arial" w:eastAsia="Times New Roman" w:cs="Arial"/>
          <w:bCs/>
          <w:color w:val="000000"/>
          <w:sz w:val="27"/>
          <w:szCs w:val="27"/>
          <w:lang w:eastAsia="ru-RU"/>
        </w:rPr>
      </w:pPr>
      <w:r>
        <w:rPr/>
        <w:t>несовершеннолетним и их родителям (законным представителям). Целью работы круглосуточной линии является работа с кризисным состоянием детей, родителей и других обратившихся с кризисной проблема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20" w:after="20"/>
        <w:contextualSpacing/>
        <w:jc w:val="both"/>
        <w:rPr/>
      </w:pPr>
      <w:r>
        <w:rPr>
          <w:b/>
        </w:rPr>
        <w:t>8–800–200-19-10</w:t>
      </w:r>
      <w:r>
        <w:rPr/>
        <w:t xml:space="preserve"> - Телефонная линия «Ребенок в опасности» Следственного комитета </w:t>
      </w:r>
    </w:p>
    <w:p>
      <w:pPr>
        <w:pStyle w:val="Normal"/>
        <w:shd w:val="clear" w:color="auto" w:fill="FFFFFF"/>
        <w:spacing w:lineRule="auto" w:line="240" w:before="20" w:after="20"/>
        <w:jc w:val="both"/>
        <w:rPr/>
      </w:pPr>
      <w:r>
        <w:rPr/>
        <w:t>РФ: Дети, их родители, а также все неравнодушные граждане, обладающие информацией о совершенном или готовящемся преступлении против несовершеннолетнего или малолетнего ребенка, могут позвонить по бесплатному круглосуточному номеру телефона.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20" w:after="20"/>
        <w:contextualSpacing/>
        <w:jc w:val="both"/>
        <w:rPr/>
      </w:pPr>
      <w:r>
        <w:rPr>
          <w:b/>
        </w:rPr>
        <w:t>www.ya-roditel.ru</w:t>
      </w:r>
      <w:r>
        <w:rPr/>
        <w:t xml:space="preserve"> - Я — родитель: Портал для ответственных родителей и тех, кто хочет ими </w:t>
      </w:r>
    </w:p>
    <w:p>
      <w:pPr>
        <w:pStyle w:val="Normal"/>
        <w:shd w:val="clear" w:color="auto" w:fill="FFFFFF"/>
        <w:spacing w:lineRule="auto" w:line="240" w:before="20" w:after="20"/>
        <w:jc w:val="both"/>
        <w:rPr/>
      </w:pPr>
      <w:r>
        <w:rPr/>
        <w:t xml:space="preserve">стать, поддерживаемый Фондом поддержки детей, находящихся в трудной жизненной ситуации. 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20" w:after="20"/>
        <w:contextualSpacing/>
        <w:jc w:val="both"/>
        <w:rPr>
          <w:b/>
          <w:b/>
        </w:rPr>
      </w:pPr>
      <w:r>
        <w:rPr>
          <w:b/>
        </w:rPr>
        <w:t>fond-detyam.ru   -</w:t>
      </w:r>
      <w:r>
        <w:rPr/>
        <w:t xml:space="preserve"> Фонд поддержки детей, находящихся в трудной жизненной ситуации: 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20" w:after="20"/>
        <w:contextualSpacing/>
        <w:jc w:val="both"/>
        <w:rPr/>
      </w:pPr>
      <w:r>
        <w:rPr>
          <w:b/>
        </w:rPr>
        <w:t>netaddiction.ru  -</w:t>
      </w:r>
      <w:r>
        <w:rPr/>
        <w:t xml:space="preserve"> Портал «Интернет-зависимость»: Информационный портал о профилактике и лечении интернет-аддикций. 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20" w:after="20"/>
        <w:contextualSpacing/>
        <w:jc w:val="both"/>
        <w:rPr>
          <w:rFonts w:ascii="Arial" w:hAnsi="Arial" w:eastAsia="Times New Roman" w:cs="Arial"/>
          <w:bCs/>
          <w:color w:val="000000"/>
          <w:sz w:val="27"/>
          <w:szCs w:val="27"/>
          <w:lang w:eastAsia="ru-RU"/>
        </w:rPr>
      </w:pPr>
      <w:r>
        <w:rPr>
          <w:b/>
        </w:rPr>
        <w:t>www.fcprc.ru</w:t>
      </w:r>
      <w:r>
        <w:rPr/>
        <w:t xml:space="preserve"> ФГБУ «Центр защиты прав и интересов детей»: Специализированные </w:t>
      </w:r>
    </w:p>
    <w:p>
      <w:pPr>
        <w:pStyle w:val="Normal"/>
        <w:shd w:val="clear" w:color="auto" w:fill="FFFFFF"/>
        <w:spacing w:lineRule="auto" w:line="240" w:before="20" w:after="20"/>
        <w:jc w:val="both"/>
        <w:rPr>
          <w:rFonts w:ascii="Arial" w:hAnsi="Arial" w:eastAsia="Times New Roman" w:cs="Arial"/>
          <w:bCs/>
          <w:color w:val="000000"/>
          <w:sz w:val="27"/>
          <w:szCs w:val="27"/>
          <w:lang w:eastAsia="ru-RU"/>
        </w:rPr>
      </w:pPr>
      <w:r>
        <w:rPr/>
        <w:t>страницы сайта Центра защиты прав и интересов детей «Твое право», «Информационная безопасность», «Ценность жизни» и «Ответственное поведение — ресурс здоровья» содержат полезные материалы, информацию о профилактике социально-негативных явлений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·"/>
      <w:lvlJc w:val="left"/>
      <w:pPr>
        <w:tabs>
          <w:tab w:val="num" w:pos="0"/>
        </w:tabs>
        <w:ind w:left="1637" w:hanging="5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•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07d5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07d54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707d5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707d5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7d5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3437b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4brain.ru/blog/&#1089;&#1072;&#1084;&#1086;&#1082;&#1088;&#1080;&#1090;&#1080;&#1082;&#1072;/" TargetMode="External"/><Relationship Id="rId3" Type="http://schemas.openxmlformats.org/officeDocument/2006/relationships/hyperlink" Target="https://4brain.ru/blog/10-shagov-k-zdorovoj-samoocenke/" TargetMode="External"/><Relationship Id="rId4" Type="http://schemas.openxmlformats.org/officeDocument/2006/relationships/hyperlink" Target="https://4brain.ru/blog/bulling-i-mobbing-prichiny-napadok-i-formy-ih-proyavlenija/" TargetMode="External"/><Relationship Id="rId5" Type="http://schemas.openxmlformats.org/officeDocument/2006/relationships/hyperlink" Target="https://4brain.ru/blog/&#1082;&#1072;&#1082;-&#1088;&#1072;&#1079;&#1074;&#1080;&#1090;&#1080;&#1090;&#1100;-&#1074;-&#1089;&#1077;&#1073;&#1077;-&#1101;&#1084;&#1087;&#1072;&#1090;&#1080;&#1102;/" TargetMode="External"/><Relationship Id="rId6" Type="http://schemas.openxmlformats.org/officeDocument/2006/relationships/hyperlink" Target="https://4brain.ru/blog/vygonjaem-stress-iz-zhizni-kak-pobedit-silnogo-vraga/" TargetMode="External"/><Relationship Id="rId7" Type="http://schemas.openxmlformats.org/officeDocument/2006/relationships/hyperlink" Target="https://4brain.ru/blog/7-cognitive-bias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F6D7-8B23-480D-907B-679B6A92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LibreOffice/7.0.3.1$Windows_X86_64 LibreOffice_project/d7547858d014d4cf69878db179d326fc3483e082</Application>
  <Pages>4</Pages>
  <Words>1299</Words>
  <Characters>9462</Characters>
  <CharactersWithSpaces>10812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2022-07-12T12:08:00Z</dcterms:created>
  <dc:creator>РАШИДА</dc:creator>
  <dc:description/>
  <dc:language>ru-RU</dc:language>
  <cp:lastModifiedBy/>
  <dcterms:modified xsi:type="dcterms:W3CDTF">2022-07-13T23:32:36Z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